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北京城市副中心投资建设集团有限公司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年引进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非京籍毕业生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名单</w:t>
      </w:r>
      <w:r>
        <w:rPr>
          <w:rFonts w:hint="eastAsia" w:asciiTheme="minorEastAsia" w:hAnsiTheme="minorEastAsia" w:cstheme="minorEastAsia"/>
          <w:b/>
          <w:bCs/>
          <w:sz w:val="40"/>
          <w:szCs w:val="48"/>
          <w:lang w:val="en-US" w:eastAsia="zh-CN"/>
        </w:rPr>
        <w:t>（一）</w:t>
      </w:r>
    </w:p>
    <w:tbl>
      <w:tblPr>
        <w:tblStyle w:val="4"/>
        <w:tblW w:w="9083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67"/>
        <w:gridCol w:w="717"/>
        <w:gridCol w:w="1316"/>
        <w:gridCol w:w="1650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最高学历毕业院校及专业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韩美琪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2001年7月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对外经济贸易大学 金融专业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张政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1998年6月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北京建筑大学 土木工程专业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杨欣月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1991年8月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研究生/博士</w:t>
            </w: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北京交通大学 会计学专业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1999年9月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研究生/硕士</w:t>
            </w: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中央财经大学 产业经济学专业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车建阳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361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 工商管理专业</w:t>
            </w: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423D"/>
    <w:rsid w:val="0C5F6865"/>
    <w:rsid w:val="38146715"/>
    <w:rsid w:val="3B245A48"/>
    <w:rsid w:val="55CF0565"/>
    <w:rsid w:val="78610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/>
      <w:jc w:val="center"/>
      <w:outlineLvl w:val="0"/>
    </w:pPr>
    <w:rPr>
      <w:rFonts w:eastAsia="方正小标宋简体" w:asciiTheme="minorAscii" w:hAnsiTheme="minorAscii"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439</Characters>
  <Lines>0</Lines>
  <Paragraphs>0</Paragraphs>
  <TotalTime>20</TotalTime>
  <ScaleCrop>false</ScaleCrop>
  <LinksUpToDate>false</LinksUpToDate>
  <CharactersWithSpaces>439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2021-12-22T23:32:00Z</dcterms:created>
  <dc:creator>李雨婷</dc:creator>
  <cp:lastModifiedBy>陈卓奇</cp:lastModifiedBy>
  <cp:lastPrinted>2023-08-23T09:46:00Z</cp:lastPrinted>
  <dcterms:modified xsi:type="dcterms:W3CDTF">2025-09-04T08:34:34Z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382A3E4AC6A0499E92DA6840734B58D5_12</vt:lpwstr>
  </property>
</Properties>
</file>